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000"/>
      </w:tblPr>
      <w:tblGrid>
        <w:gridCol w:w="4338"/>
        <w:gridCol w:w="5130"/>
      </w:tblGrid>
      <w:tr w:rsidR="005D17A5" w:rsidRPr="00C6108B" w:rsidTr="00A8091D">
        <w:trPr>
          <w:trHeight w:val="1463"/>
        </w:trPr>
        <w:tc>
          <w:tcPr>
            <w:tcW w:w="4338" w:type="dxa"/>
          </w:tcPr>
          <w:p w:rsidR="005D17A5" w:rsidRPr="00C6108B" w:rsidRDefault="005D17A5" w:rsidP="00A8091D">
            <w:pPr>
              <w:pStyle w:val="Heading4"/>
              <w:rPr>
                <w:rFonts w:ascii="Times New Roman" w:hAnsi="Times New Roman"/>
                <w:b w:val="0"/>
                <w:sz w:val="24"/>
                <w:szCs w:val="26"/>
                <w:lang w:val="pt-BR"/>
              </w:rPr>
            </w:pPr>
            <w:r w:rsidRPr="00C6108B">
              <w:rPr>
                <w:rFonts w:ascii="Times New Roman" w:hAnsi="Times New Roman"/>
                <w:szCs w:val="26"/>
              </w:rPr>
              <w:br w:type="page"/>
            </w:r>
            <w:r w:rsidRPr="00C6108B">
              <w:rPr>
                <w:rFonts w:ascii="Times New Roman" w:hAnsi="Times New Roman"/>
                <w:szCs w:val="26"/>
              </w:rPr>
              <w:br w:type="page"/>
            </w:r>
            <w:r w:rsidRPr="00C6108B">
              <w:rPr>
                <w:rFonts w:ascii="Times New Roman" w:hAnsi="Times New Roman"/>
                <w:szCs w:val="26"/>
              </w:rPr>
              <w:br w:type="page"/>
            </w:r>
            <w:r w:rsidRPr="00C6108B">
              <w:rPr>
                <w:rFonts w:ascii="Times New Roman" w:hAnsi="Times New Roman"/>
                <w:szCs w:val="26"/>
                <w:lang w:val="es-MX"/>
              </w:rPr>
              <w:br w:type="page"/>
            </w:r>
            <w:r w:rsidRPr="00C6108B">
              <w:rPr>
                <w:rFonts w:ascii="Times New Roman" w:hAnsi="Times New Roman"/>
                <w:szCs w:val="26"/>
              </w:rPr>
              <w:br w:type="page"/>
            </w:r>
            <w:r w:rsidRPr="00C6108B">
              <w:rPr>
                <w:rFonts w:ascii="Times New Roman" w:hAnsi="Times New Roman"/>
                <w:b w:val="0"/>
                <w:sz w:val="24"/>
                <w:szCs w:val="26"/>
                <w:lang w:val="pt-BR"/>
              </w:rPr>
              <w:t>BỘ GIÁO DỤC VÀ ĐÀO TẠO</w:t>
            </w:r>
          </w:p>
          <w:p w:rsidR="005D17A5" w:rsidRPr="00C6108B" w:rsidRDefault="005D17A5" w:rsidP="00A8091D">
            <w:pPr>
              <w:jc w:val="center"/>
              <w:rPr>
                <w:rFonts w:ascii="Times New Roman" w:hAnsi="Times New Roman"/>
                <w:szCs w:val="26"/>
                <w:lang w:val="pt-BR"/>
              </w:rPr>
            </w:pPr>
            <w:r w:rsidRPr="00C6108B">
              <w:rPr>
                <w:rFonts w:ascii="Times New Roman" w:hAnsi="Times New Roman"/>
                <w:b/>
                <w:szCs w:val="26"/>
                <w:lang w:val="pt-BR"/>
              </w:rPr>
              <w:t>TRƯỜNG ĐẠI HỌC MỎ - ĐỊA CHẤT</w:t>
            </w:r>
          </w:p>
          <w:p w:rsidR="005D17A5" w:rsidRPr="00C6108B" w:rsidRDefault="004E54B6" w:rsidP="00A8091D">
            <w:pP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6" type="#_x0000_t32" style="position:absolute;margin-left:47.25pt;margin-top:2.4pt;width:105pt;height:0;z-index:251660288" o:connectortype="straight"/>
              </w:pict>
            </w:r>
          </w:p>
          <w:p w:rsidR="005D17A5" w:rsidRPr="005D17A5" w:rsidRDefault="005D17A5" w:rsidP="005D17A5">
            <w:pPr>
              <w:jc w:val="center"/>
              <w:rPr>
                <w:rFonts w:ascii="Times New Roman" w:hAnsi="Times New Roman"/>
                <w:b/>
                <w:color w:val="FF0000"/>
                <w:sz w:val="26"/>
                <w:szCs w:val="26"/>
              </w:rPr>
            </w:pPr>
          </w:p>
        </w:tc>
        <w:tc>
          <w:tcPr>
            <w:tcW w:w="5130" w:type="dxa"/>
          </w:tcPr>
          <w:p w:rsidR="005D17A5" w:rsidRPr="00C6108B" w:rsidRDefault="005D17A5" w:rsidP="00A8091D">
            <w:pPr>
              <w:ind w:right="-108"/>
              <w:jc w:val="center"/>
              <w:rPr>
                <w:rFonts w:ascii="Times New Roman" w:hAnsi="Times New Roman"/>
                <w:b/>
                <w:bCs/>
              </w:rPr>
            </w:pPr>
            <w:r w:rsidRPr="00C6108B">
              <w:rPr>
                <w:rFonts w:ascii="Times New Roman" w:hAnsi="Times New Roman"/>
                <w:b/>
                <w:bCs/>
              </w:rPr>
              <w:t xml:space="preserve">CỘNG HÒA XÃ HỘI CHỦ NGHĨA VIỆT </w:t>
            </w:r>
            <w:smartTag w:uri="urn:schemas-microsoft-com:office:smarttags" w:element="place">
              <w:smartTag w:uri="urn:schemas-microsoft-com:office:smarttags" w:element="country-region">
                <w:r w:rsidRPr="00C6108B">
                  <w:rPr>
                    <w:rFonts w:ascii="Times New Roman" w:hAnsi="Times New Roman"/>
                    <w:b/>
                    <w:bCs/>
                  </w:rPr>
                  <w:t>NAM</w:t>
                </w:r>
              </w:smartTag>
            </w:smartTag>
          </w:p>
          <w:p w:rsidR="005D17A5" w:rsidRPr="00C6108B" w:rsidRDefault="005D17A5" w:rsidP="00A8091D">
            <w:pPr>
              <w:jc w:val="center"/>
              <w:rPr>
                <w:rFonts w:ascii="Times New Roman" w:hAnsi="Times New Roman"/>
                <w:b/>
                <w:bCs/>
                <w:sz w:val="26"/>
                <w:szCs w:val="26"/>
                <w:lang w:val="pt-BR"/>
              </w:rPr>
            </w:pPr>
            <w:r w:rsidRPr="00C6108B">
              <w:rPr>
                <w:rFonts w:ascii="Times New Roman" w:hAnsi="Times New Roman"/>
                <w:b/>
                <w:bCs/>
                <w:sz w:val="26"/>
                <w:szCs w:val="26"/>
                <w:lang w:val="pt-BR"/>
              </w:rPr>
              <w:t>Độc lập - Tự do - Hạnh phúc</w:t>
            </w:r>
          </w:p>
          <w:p w:rsidR="005D17A5" w:rsidRPr="00C6108B" w:rsidRDefault="004E54B6" w:rsidP="00A8091D">
            <w:pPr>
              <w:jc w:val="center"/>
              <w:rPr>
                <w:rFonts w:ascii="Times New Roman" w:hAnsi="Times New Roman"/>
                <w:sz w:val="26"/>
                <w:szCs w:val="26"/>
                <w:lang w:val="pt-BR"/>
              </w:rPr>
            </w:pPr>
            <w:r>
              <w:rPr>
                <w:rFonts w:ascii="Times New Roman" w:hAnsi="Times New Roman"/>
                <w:noProof/>
                <w:sz w:val="26"/>
                <w:szCs w:val="26"/>
              </w:rPr>
              <w:pict>
                <v:shape id="_x0000_s1027" type="#_x0000_t32" style="position:absolute;left:0;text-align:left;margin-left:46.35pt;margin-top:1.25pt;width:155.25pt;height:0;z-index:251661312" o:connectortype="straight"/>
              </w:pict>
            </w:r>
          </w:p>
          <w:p w:rsidR="005D17A5" w:rsidRPr="00C6108B" w:rsidRDefault="005D17A5" w:rsidP="00B7006E">
            <w:pPr>
              <w:pStyle w:val="Heading3"/>
              <w:jc w:val="left"/>
              <w:rPr>
                <w:rFonts w:ascii="Times New Roman" w:hAnsi="Times New Roman"/>
                <w:sz w:val="26"/>
                <w:szCs w:val="26"/>
              </w:rPr>
            </w:pPr>
            <w:r w:rsidRPr="00C6108B">
              <w:rPr>
                <w:rFonts w:ascii="Times New Roman" w:hAnsi="Times New Roman"/>
                <w:sz w:val="26"/>
                <w:szCs w:val="26"/>
              </w:rPr>
              <w:t xml:space="preserve">            Hà Nội,  ngày  </w:t>
            </w:r>
            <w:r>
              <w:rPr>
                <w:rFonts w:ascii="Times New Roman" w:hAnsi="Times New Roman"/>
                <w:sz w:val="26"/>
                <w:szCs w:val="26"/>
              </w:rPr>
              <w:t>2</w:t>
            </w:r>
            <w:r w:rsidR="00B7006E">
              <w:rPr>
                <w:rFonts w:ascii="Times New Roman" w:hAnsi="Times New Roman"/>
                <w:sz w:val="26"/>
                <w:szCs w:val="26"/>
              </w:rPr>
              <w:t>2</w:t>
            </w:r>
            <w:r w:rsidRPr="00C6108B">
              <w:rPr>
                <w:rFonts w:ascii="Times New Roman" w:hAnsi="Times New Roman"/>
                <w:sz w:val="26"/>
                <w:szCs w:val="26"/>
              </w:rPr>
              <w:t xml:space="preserve"> tháng  </w:t>
            </w:r>
            <w:r>
              <w:rPr>
                <w:rFonts w:ascii="Times New Roman" w:hAnsi="Times New Roman"/>
                <w:sz w:val="26"/>
                <w:szCs w:val="26"/>
              </w:rPr>
              <w:t>10</w:t>
            </w:r>
            <w:r w:rsidRPr="00C6108B">
              <w:rPr>
                <w:rFonts w:ascii="Times New Roman" w:hAnsi="Times New Roman"/>
                <w:sz w:val="26"/>
                <w:szCs w:val="26"/>
              </w:rPr>
              <w:t xml:space="preserve"> năm 201</w:t>
            </w:r>
            <w:r>
              <w:rPr>
                <w:rFonts w:ascii="Times New Roman" w:hAnsi="Times New Roman"/>
                <w:sz w:val="26"/>
                <w:szCs w:val="26"/>
              </w:rPr>
              <w:t>8</w:t>
            </w:r>
          </w:p>
        </w:tc>
      </w:tr>
    </w:tbl>
    <w:p w:rsidR="005D17A5" w:rsidRDefault="005D17A5" w:rsidP="005D17A5">
      <w:pPr>
        <w:jc w:val="center"/>
        <w:rPr>
          <w:rFonts w:ascii="Times New Roman" w:hAnsi="Times New Roman"/>
          <w:b/>
          <w:bCs/>
          <w:spacing w:val="-6"/>
          <w:sz w:val="28"/>
          <w:szCs w:val="28"/>
        </w:rPr>
      </w:pPr>
    </w:p>
    <w:p w:rsidR="005D17A5" w:rsidRPr="00C55163" w:rsidRDefault="005D17A5" w:rsidP="005D17A5">
      <w:pPr>
        <w:jc w:val="center"/>
        <w:rPr>
          <w:rFonts w:ascii="Times New Roman" w:hAnsi="Times New Roman"/>
          <w:b/>
          <w:bCs/>
          <w:spacing w:val="-6"/>
          <w:sz w:val="28"/>
          <w:szCs w:val="28"/>
        </w:rPr>
      </w:pPr>
      <w:r>
        <w:rPr>
          <w:rFonts w:ascii="Times New Roman" w:hAnsi="Times New Roman"/>
          <w:b/>
          <w:bCs/>
          <w:spacing w:val="-6"/>
          <w:sz w:val="28"/>
          <w:szCs w:val="28"/>
        </w:rPr>
        <w:t>TIÊU CHÍ</w:t>
      </w:r>
    </w:p>
    <w:p w:rsidR="005D17A5" w:rsidRDefault="005D17A5" w:rsidP="005D17A5">
      <w:pPr>
        <w:jc w:val="center"/>
        <w:rPr>
          <w:rFonts w:ascii="Times New Roman" w:hAnsi="Times New Roman"/>
          <w:b/>
          <w:bCs/>
          <w:spacing w:val="-6"/>
          <w:sz w:val="28"/>
          <w:szCs w:val="28"/>
        </w:rPr>
      </w:pPr>
      <w:r>
        <w:rPr>
          <w:rFonts w:ascii="Times New Roman" w:hAnsi="Times New Roman"/>
          <w:b/>
          <w:bCs/>
          <w:spacing w:val="-6"/>
          <w:sz w:val="28"/>
          <w:szCs w:val="28"/>
        </w:rPr>
        <w:t>Chấm điểm cuộc thi “Ý tưởng sáng tạo</w:t>
      </w:r>
      <w:r w:rsidRPr="00C55163">
        <w:rPr>
          <w:rFonts w:ascii="Times New Roman" w:hAnsi="Times New Roman"/>
          <w:b/>
          <w:bCs/>
          <w:spacing w:val="-6"/>
          <w:sz w:val="28"/>
          <w:szCs w:val="28"/>
        </w:rPr>
        <w:t xml:space="preserve"> khởi nghi</w:t>
      </w:r>
      <w:r>
        <w:rPr>
          <w:rFonts w:ascii="Times New Roman" w:hAnsi="Times New Roman"/>
          <w:b/>
          <w:bCs/>
          <w:spacing w:val="-6"/>
          <w:sz w:val="28"/>
          <w:szCs w:val="28"/>
        </w:rPr>
        <w:t>ệp HUMG 2018”</w:t>
      </w:r>
    </w:p>
    <w:p w:rsidR="005D17A5" w:rsidRPr="004F1257" w:rsidRDefault="005D17A5" w:rsidP="005D17A5">
      <w:pPr>
        <w:spacing w:line="264" w:lineRule="auto"/>
        <w:jc w:val="center"/>
        <w:rPr>
          <w:rFonts w:ascii="Times New Roman" w:hAnsi="Times New Roman"/>
          <w:i/>
          <w:sz w:val="28"/>
          <w:szCs w:val="28"/>
        </w:rPr>
      </w:pPr>
      <w:r w:rsidRPr="004F1257">
        <w:rPr>
          <w:rFonts w:ascii="Times New Roman" w:hAnsi="Times New Roman"/>
          <w:i/>
          <w:sz w:val="28"/>
          <w:szCs w:val="28"/>
        </w:rPr>
        <w:t>(Ban hành kèm theo Kế hoạch số:494 /KH-MĐC ngày 12 tháng 10 năm 2018 của Hiệu trưởng Trường Đại học Mỏ - Địa chất)</w:t>
      </w:r>
    </w:p>
    <w:p w:rsidR="005D17A5" w:rsidRDefault="005D17A5" w:rsidP="005D17A5">
      <w:pPr>
        <w:jc w:val="center"/>
        <w:rPr>
          <w:rFonts w:ascii="Times New Roman" w:hAnsi="Times New Roman"/>
          <w:b/>
          <w:spacing w:val="-6"/>
          <w:sz w:val="28"/>
          <w:szCs w:val="28"/>
        </w:rPr>
      </w:pPr>
      <w:r w:rsidRPr="00C55163">
        <w:rPr>
          <w:rFonts w:ascii="Times New Roman" w:hAnsi="Times New Roman"/>
          <w:b/>
          <w:spacing w:val="-6"/>
          <w:sz w:val="28"/>
          <w:szCs w:val="28"/>
        </w:rPr>
        <w:t>------------------</w:t>
      </w:r>
    </w:p>
    <w:p w:rsidR="005D17A5" w:rsidRPr="004F1257" w:rsidRDefault="005D17A5" w:rsidP="004F1257">
      <w:pPr>
        <w:pStyle w:val="Default"/>
        <w:spacing w:before="80" w:line="274" w:lineRule="auto"/>
        <w:contextualSpacing/>
        <w:jc w:val="both"/>
        <w:rPr>
          <w:rFonts w:ascii="Times New Roman" w:hAnsi="Times New Roman" w:cs="Times New Roman"/>
          <w:b/>
          <w:sz w:val="28"/>
          <w:szCs w:val="28"/>
          <w:lang w:val="de-DE"/>
        </w:rPr>
      </w:pPr>
      <w:r w:rsidRPr="005D17A5">
        <w:rPr>
          <w:rFonts w:ascii="Times New Roman" w:hAnsi="Times New Roman" w:cs="Times New Roman"/>
          <w:sz w:val="28"/>
          <w:szCs w:val="28"/>
        </w:rPr>
        <w:tab/>
      </w:r>
      <w:r w:rsidRPr="004F1257">
        <w:rPr>
          <w:rFonts w:ascii="Times New Roman" w:hAnsi="Times New Roman" w:cs="Times New Roman"/>
          <w:sz w:val="28"/>
          <w:szCs w:val="28"/>
        </w:rPr>
        <w:t xml:space="preserve">Thực hiện Kế hoạch số 494/KH-MĐC ngày 12 tháng 10 năm 2018 của Hiệu trưởng Nhà trường về việc tổ chức Cuộc thi “Ý tưởng sáng tạo khởi nghiệp HUMG 2018”; đồng thời để đảm bảo tính thống nhất giữa tiêu chí Cuộc thi cấp Trường và Cuộc thi cấp quốc gia, Ban tổ chức Cuộc thi </w:t>
      </w:r>
      <w:r w:rsidRPr="00B7006E">
        <w:rPr>
          <w:rFonts w:ascii="Times New Roman" w:hAnsi="Times New Roman" w:cs="Times New Roman"/>
          <w:i/>
          <w:sz w:val="28"/>
          <w:szCs w:val="28"/>
        </w:rPr>
        <w:t>“Ý tưởng sáng tạo khởi nghiệp HUMG 2018”</w:t>
      </w:r>
      <w:r w:rsidRPr="004F1257">
        <w:rPr>
          <w:rFonts w:ascii="Times New Roman" w:hAnsi="Times New Roman" w:cs="Times New Roman"/>
          <w:sz w:val="28"/>
          <w:szCs w:val="28"/>
        </w:rPr>
        <w:t xml:space="preserve"> thống nhất và thông báo tiêu chí chấm điểm như sau:</w:t>
      </w:r>
    </w:p>
    <w:p w:rsidR="005D17A5" w:rsidRPr="004F1257" w:rsidRDefault="005D17A5" w:rsidP="004F1257">
      <w:pPr>
        <w:spacing w:before="80" w:line="274" w:lineRule="auto"/>
        <w:ind w:firstLine="720"/>
        <w:jc w:val="both"/>
        <w:rPr>
          <w:rFonts w:ascii="Times New Roman" w:hAnsi="Times New Roman"/>
          <w:sz w:val="28"/>
          <w:szCs w:val="28"/>
          <w:lang w:val="de-DE"/>
        </w:rPr>
      </w:pPr>
      <w:r w:rsidRPr="004F1257">
        <w:rPr>
          <w:rFonts w:ascii="Times New Roman" w:hAnsi="Times New Roman"/>
          <w:sz w:val="28"/>
          <w:szCs w:val="28"/>
          <w:lang w:val="de-DE"/>
        </w:rPr>
        <w:t>1. Đối tượng, phân khúc khách hàng, nhu cầu của khách hàng liên quan đến sản phẩm, dịch vụ của dự án (25 điểm).</w:t>
      </w:r>
    </w:p>
    <w:p w:rsidR="005D17A5" w:rsidRPr="004F1257" w:rsidRDefault="005D17A5" w:rsidP="004F1257">
      <w:pPr>
        <w:spacing w:before="80" w:line="302" w:lineRule="auto"/>
        <w:ind w:firstLine="720"/>
        <w:jc w:val="both"/>
        <w:rPr>
          <w:rFonts w:ascii="Times New Roman" w:hAnsi="Times New Roman"/>
          <w:sz w:val="28"/>
          <w:szCs w:val="28"/>
          <w:lang w:val="de-DE"/>
        </w:rPr>
      </w:pPr>
      <w:r w:rsidRPr="004F1257">
        <w:rPr>
          <w:rFonts w:ascii="Times New Roman" w:hAnsi="Times New Roman"/>
          <w:sz w:val="28"/>
          <w:szCs w:val="28"/>
          <w:lang w:val="de-DE"/>
        </w:rPr>
        <w:t>2. Mục tiêu, giá trị, tầm nhìn, giá trị khác biệt, tính sáng tạo hoặc giải pháp đột phá của dự án (25 điểm).</w:t>
      </w:r>
    </w:p>
    <w:p w:rsidR="005D17A5" w:rsidRPr="004F1257" w:rsidRDefault="005D17A5" w:rsidP="004F1257">
      <w:pPr>
        <w:spacing w:before="80" w:line="302" w:lineRule="auto"/>
        <w:ind w:firstLine="720"/>
        <w:jc w:val="both"/>
        <w:rPr>
          <w:rFonts w:ascii="Times New Roman" w:hAnsi="Times New Roman"/>
          <w:spacing w:val="4"/>
          <w:sz w:val="28"/>
          <w:szCs w:val="28"/>
          <w:lang w:val="de-DE"/>
        </w:rPr>
      </w:pPr>
      <w:r w:rsidRPr="004F1257">
        <w:rPr>
          <w:rFonts w:ascii="Times New Roman" w:hAnsi="Times New Roman"/>
          <w:spacing w:val="4"/>
          <w:sz w:val="28"/>
          <w:szCs w:val="28"/>
          <w:lang w:val="de-DE"/>
        </w:rPr>
        <w:t>3. Tính khả thi, tính hiệu quả của dự án bao gồm từ nguồn lực tài chính, cơ cấu chi phí phù hợp và các phương án huy động nguồn lực thực hiện dự án (15 điểm).</w:t>
      </w:r>
    </w:p>
    <w:p w:rsidR="005D17A5" w:rsidRPr="004F1257" w:rsidRDefault="005D17A5" w:rsidP="004F1257">
      <w:pPr>
        <w:spacing w:before="80" w:line="302" w:lineRule="auto"/>
        <w:ind w:firstLine="720"/>
        <w:jc w:val="both"/>
        <w:rPr>
          <w:rFonts w:ascii="Times New Roman" w:hAnsi="Times New Roman"/>
          <w:color w:val="000000" w:themeColor="text1"/>
          <w:sz w:val="28"/>
          <w:szCs w:val="28"/>
          <w:shd w:val="clear" w:color="auto" w:fill="FFFFFF"/>
        </w:rPr>
      </w:pPr>
      <w:r w:rsidRPr="004F1257">
        <w:rPr>
          <w:rFonts w:ascii="Times New Roman" w:hAnsi="Times New Roman"/>
          <w:sz w:val="28"/>
          <w:szCs w:val="28"/>
          <w:lang w:val="de-DE"/>
        </w:rPr>
        <w:t>4. Kết quả tiềm năng của dự án bao gồm: d</w:t>
      </w:r>
      <w:r w:rsidRPr="004F1257">
        <w:rPr>
          <w:rFonts w:ascii="Times New Roman" w:hAnsi="Times New Roman"/>
          <w:color w:val="000000" w:themeColor="text1"/>
          <w:sz w:val="28"/>
          <w:szCs w:val="28"/>
          <w:lang w:val="de-DE"/>
        </w:rPr>
        <w:t xml:space="preserve">oanh thu, lợi nhuận dự kiến, </w:t>
      </w:r>
      <w:r w:rsidRPr="004F1257">
        <w:rPr>
          <w:rFonts w:ascii="Times New Roman" w:hAnsi="Times New Roman"/>
          <w:color w:val="000000" w:themeColor="text1"/>
          <w:sz w:val="28"/>
          <w:szCs w:val="28"/>
          <w:shd w:val="clear" w:color="auto" w:fill="FFFFFF"/>
        </w:rPr>
        <w:t>khả năng tăng trưởng, tác động xã hội của dự án (15 điểm).</w:t>
      </w:r>
    </w:p>
    <w:p w:rsidR="005D17A5" w:rsidRPr="004F1257" w:rsidRDefault="005D17A5" w:rsidP="004F1257">
      <w:pPr>
        <w:spacing w:before="80" w:line="305" w:lineRule="auto"/>
        <w:ind w:firstLine="720"/>
        <w:jc w:val="both"/>
        <w:rPr>
          <w:rFonts w:ascii="Times New Roman" w:hAnsi="Times New Roman"/>
          <w:sz w:val="28"/>
          <w:szCs w:val="28"/>
          <w:lang w:val="de-DE"/>
        </w:rPr>
      </w:pPr>
      <w:r w:rsidRPr="004F1257">
        <w:rPr>
          <w:rFonts w:ascii="Times New Roman" w:hAnsi="Times New Roman"/>
          <w:sz w:val="28"/>
          <w:szCs w:val="28"/>
          <w:lang w:val="de-DE"/>
        </w:rPr>
        <w:t>5. Năng lực triển khai dự án bao gồm: tính sẵn sàng của nhóm, thời gian, khả năng theo đuổi dự án. Các đối tác chính, quan hệ khách hàng, sự ủng hộ từ các mối quan hệ cá nhân (10 điểm).</w:t>
      </w:r>
    </w:p>
    <w:p w:rsidR="005D17A5" w:rsidRPr="004F1257" w:rsidRDefault="005D17A5" w:rsidP="004F1257">
      <w:pPr>
        <w:spacing w:before="80" w:line="305" w:lineRule="auto"/>
        <w:ind w:firstLine="720"/>
        <w:jc w:val="both"/>
        <w:rPr>
          <w:rFonts w:ascii="Times New Roman" w:hAnsi="Times New Roman"/>
          <w:color w:val="000000" w:themeColor="text1"/>
          <w:sz w:val="28"/>
          <w:szCs w:val="28"/>
          <w:shd w:val="clear" w:color="auto" w:fill="FFFFFF"/>
        </w:rPr>
      </w:pPr>
      <w:r w:rsidRPr="004F1257">
        <w:rPr>
          <w:rFonts w:ascii="Times New Roman" w:hAnsi="Times New Roman"/>
          <w:color w:val="000000" w:themeColor="text1"/>
          <w:sz w:val="28"/>
          <w:szCs w:val="28"/>
          <w:shd w:val="clear" w:color="auto" w:fill="FFFFFF"/>
        </w:rPr>
        <w:t xml:space="preserve"> 6. Khả năng thuyết trình, trình bày dự án (Đối với vòng</w:t>
      </w:r>
      <w:r w:rsidR="005033A1" w:rsidRPr="004F1257">
        <w:rPr>
          <w:rFonts w:ascii="Times New Roman" w:hAnsi="Times New Roman"/>
          <w:color w:val="000000" w:themeColor="text1"/>
          <w:sz w:val="28"/>
          <w:szCs w:val="28"/>
          <w:shd w:val="clear" w:color="auto" w:fill="FFFFFF"/>
        </w:rPr>
        <w:t xml:space="preserve"> thi tại cấp cơ sở và vòng thi C</w:t>
      </w:r>
      <w:r w:rsidRPr="004F1257">
        <w:rPr>
          <w:rFonts w:ascii="Times New Roman" w:hAnsi="Times New Roman"/>
          <w:color w:val="000000" w:themeColor="text1"/>
          <w:sz w:val="28"/>
          <w:szCs w:val="28"/>
          <w:shd w:val="clear" w:color="auto" w:fill="FFFFFF"/>
        </w:rPr>
        <w:t>hung kết) (10 điểm).</w:t>
      </w:r>
    </w:p>
    <w:p w:rsidR="005D17A5" w:rsidRPr="004F1257" w:rsidRDefault="005D17A5" w:rsidP="004F1257">
      <w:pPr>
        <w:spacing w:before="80" w:line="305" w:lineRule="auto"/>
        <w:ind w:firstLine="720"/>
        <w:jc w:val="both"/>
        <w:rPr>
          <w:rFonts w:ascii="Times New Roman" w:hAnsi="Times New Roman"/>
          <w:color w:val="000000" w:themeColor="text1"/>
          <w:sz w:val="28"/>
          <w:szCs w:val="28"/>
          <w:shd w:val="clear" w:color="auto" w:fill="FFFFFF"/>
        </w:rPr>
      </w:pPr>
      <w:r w:rsidRPr="004F1257">
        <w:rPr>
          <w:rFonts w:ascii="Times New Roman" w:hAnsi="Times New Roman"/>
          <w:color w:val="000000" w:themeColor="text1"/>
          <w:sz w:val="28"/>
          <w:szCs w:val="28"/>
          <w:shd w:val="clear" w:color="auto" w:fill="FFFFFF"/>
        </w:rPr>
        <w:t>Nội dung và thang điểm cụ thể do Ban Giám khảo cuộc thi quy định.</w:t>
      </w:r>
    </w:p>
    <w:tbl>
      <w:tblPr>
        <w:tblW w:w="9747" w:type="dxa"/>
        <w:tblLook w:val="04A0"/>
      </w:tblPr>
      <w:tblGrid>
        <w:gridCol w:w="5211"/>
        <w:gridCol w:w="4536"/>
      </w:tblGrid>
      <w:tr w:rsidR="005033A1" w:rsidRPr="00C55163" w:rsidTr="004F1257">
        <w:trPr>
          <w:trHeight w:val="2218"/>
        </w:trPr>
        <w:tc>
          <w:tcPr>
            <w:tcW w:w="5211" w:type="dxa"/>
          </w:tcPr>
          <w:p w:rsidR="005033A1" w:rsidRPr="00C55163" w:rsidRDefault="005033A1" w:rsidP="00A8091D">
            <w:pPr>
              <w:widowControl w:val="0"/>
              <w:spacing w:before="120"/>
              <w:jc w:val="both"/>
              <w:rPr>
                <w:rFonts w:ascii="Times New Roman" w:hAnsi="Times New Roman"/>
                <w:b/>
                <w:bCs/>
                <w:spacing w:val="-6"/>
              </w:rPr>
            </w:pPr>
          </w:p>
          <w:p w:rsidR="005033A1" w:rsidRPr="00710C50" w:rsidRDefault="005033A1" w:rsidP="00A8091D">
            <w:pPr>
              <w:widowControl w:val="0"/>
              <w:jc w:val="both"/>
              <w:rPr>
                <w:rFonts w:ascii="Times New Roman" w:hAnsi="Times New Roman"/>
                <w:color w:val="000000"/>
                <w:spacing w:val="-6"/>
                <w:lang w:val="pt-BR"/>
              </w:rPr>
            </w:pPr>
          </w:p>
        </w:tc>
        <w:tc>
          <w:tcPr>
            <w:tcW w:w="4536" w:type="dxa"/>
          </w:tcPr>
          <w:p w:rsidR="005033A1" w:rsidRPr="00C55163" w:rsidRDefault="00B7006E" w:rsidP="00A8091D">
            <w:pPr>
              <w:widowControl w:val="0"/>
              <w:jc w:val="center"/>
              <w:rPr>
                <w:rFonts w:ascii="Times New Roman" w:hAnsi="Times New Roman"/>
                <w:b/>
                <w:bCs/>
                <w:spacing w:val="-6"/>
                <w:sz w:val="28"/>
                <w:szCs w:val="28"/>
                <w:lang w:val="pt-BR"/>
              </w:rPr>
            </w:pPr>
            <w:r>
              <w:rPr>
                <w:rFonts w:ascii="Times New Roman" w:hAnsi="Times New Roman"/>
                <w:b/>
                <w:bCs/>
                <w:spacing w:val="-6"/>
                <w:sz w:val="28"/>
                <w:szCs w:val="28"/>
                <w:lang w:val="pt-BR"/>
              </w:rPr>
              <w:t>TM</w:t>
            </w:r>
            <w:r w:rsidR="005033A1">
              <w:rPr>
                <w:rFonts w:ascii="Times New Roman" w:hAnsi="Times New Roman"/>
                <w:b/>
                <w:bCs/>
                <w:spacing w:val="-6"/>
                <w:sz w:val="28"/>
                <w:szCs w:val="28"/>
                <w:lang w:val="pt-BR"/>
              </w:rPr>
              <w:t xml:space="preserve">. </w:t>
            </w:r>
            <w:r>
              <w:rPr>
                <w:rFonts w:ascii="Times New Roman" w:hAnsi="Times New Roman"/>
                <w:b/>
                <w:bCs/>
                <w:spacing w:val="-6"/>
                <w:sz w:val="28"/>
                <w:szCs w:val="28"/>
                <w:lang w:val="pt-BR"/>
              </w:rPr>
              <w:t>BAN TỔ CHỨC</w:t>
            </w:r>
          </w:p>
          <w:p w:rsidR="005033A1" w:rsidRDefault="00B7006E" w:rsidP="00A8091D">
            <w:pPr>
              <w:widowControl w:val="0"/>
              <w:jc w:val="center"/>
              <w:rPr>
                <w:rFonts w:ascii="Times New Roman" w:hAnsi="Times New Roman"/>
                <w:b/>
                <w:color w:val="000000"/>
                <w:spacing w:val="-6"/>
                <w:sz w:val="28"/>
                <w:szCs w:val="28"/>
                <w:lang w:val="pt-BR"/>
              </w:rPr>
            </w:pPr>
            <w:r>
              <w:rPr>
                <w:rFonts w:ascii="Times New Roman" w:hAnsi="Times New Roman"/>
                <w:b/>
                <w:color w:val="000000"/>
                <w:spacing w:val="-6"/>
                <w:sz w:val="28"/>
                <w:szCs w:val="28"/>
                <w:lang w:val="pt-BR"/>
              </w:rPr>
              <w:t>TRƯỞNG BAN</w:t>
            </w:r>
          </w:p>
          <w:p w:rsidR="004F1257" w:rsidRDefault="00B7006E" w:rsidP="00A8091D">
            <w:pPr>
              <w:widowControl w:val="0"/>
              <w:jc w:val="center"/>
              <w:rPr>
                <w:rFonts w:ascii="Times New Roman" w:hAnsi="Times New Roman"/>
                <w:i/>
                <w:color w:val="000000"/>
                <w:spacing w:val="-6"/>
                <w:sz w:val="28"/>
                <w:szCs w:val="28"/>
                <w:lang w:val="pt-BR"/>
              </w:rPr>
            </w:pPr>
            <w:r>
              <w:rPr>
                <w:rFonts w:ascii="Times New Roman" w:hAnsi="Times New Roman"/>
                <w:i/>
                <w:color w:val="000000"/>
                <w:spacing w:val="-6"/>
                <w:sz w:val="28"/>
                <w:szCs w:val="28"/>
                <w:lang w:val="pt-BR"/>
              </w:rPr>
              <w:t>(Đã ký)</w:t>
            </w:r>
          </w:p>
          <w:p w:rsidR="004F1257" w:rsidRPr="00B7006E" w:rsidRDefault="00B7006E" w:rsidP="00A8091D">
            <w:pPr>
              <w:widowControl w:val="0"/>
              <w:jc w:val="center"/>
              <w:rPr>
                <w:rFonts w:ascii="Times New Roman" w:hAnsi="Times New Roman"/>
                <w:color w:val="000000"/>
                <w:spacing w:val="-6"/>
                <w:sz w:val="28"/>
                <w:szCs w:val="28"/>
                <w:lang w:val="pt-BR"/>
              </w:rPr>
            </w:pPr>
            <w:r>
              <w:rPr>
                <w:rFonts w:ascii="Times New Roman" w:hAnsi="Times New Roman"/>
                <w:color w:val="000000"/>
                <w:spacing w:val="-6"/>
                <w:sz w:val="28"/>
                <w:szCs w:val="28"/>
                <w:lang w:val="pt-BR"/>
              </w:rPr>
              <w:t>PHÓ HIỆU TRƯỞNG</w:t>
            </w:r>
          </w:p>
          <w:p w:rsidR="004F1257" w:rsidRPr="00C55163" w:rsidRDefault="005033A1" w:rsidP="00B7006E">
            <w:pPr>
              <w:widowControl w:val="0"/>
              <w:jc w:val="center"/>
              <w:rPr>
                <w:rFonts w:ascii="Times New Roman" w:hAnsi="Times New Roman"/>
                <w:b/>
                <w:color w:val="000000"/>
                <w:spacing w:val="-6"/>
                <w:sz w:val="28"/>
                <w:szCs w:val="28"/>
                <w:lang w:val="pt-BR"/>
              </w:rPr>
            </w:pPr>
            <w:r>
              <w:rPr>
                <w:rFonts w:ascii="Times New Roman" w:hAnsi="Times New Roman"/>
                <w:b/>
                <w:color w:val="000000"/>
                <w:spacing w:val="-6"/>
                <w:sz w:val="28"/>
                <w:szCs w:val="28"/>
                <w:lang w:val="pt-BR"/>
              </w:rPr>
              <w:t>PGS.TS Triệu Hùng Trường</w:t>
            </w:r>
          </w:p>
        </w:tc>
      </w:tr>
    </w:tbl>
    <w:p w:rsidR="005033A1" w:rsidRPr="005D17A5" w:rsidRDefault="005033A1" w:rsidP="005033A1">
      <w:pPr>
        <w:spacing w:before="120" w:after="120" w:line="305" w:lineRule="auto"/>
        <w:jc w:val="both"/>
        <w:rPr>
          <w:rFonts w:ascii="Times New Roman" w:hAnsi="Times New Roman"/>
          <w:color w:val="000000" w:themeColor="text1"/>
          <w:sz w:val="28"/>
          <w:szCs w:val="28"/>
          <w:shd w:val="clear" w:color="auto" w:fill="FFFFFF"/>
        </w:rPr>
      </w:pPr>
    </w:p>
    <w:sectPr w:rsidR="005033A1" w:rsidRPr="005D17A5" w:rsidSect="004F1257">
      <w:pgSz w:w="12240" w:h="15840"/>
      <w:pgMar w:top="709"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Arial Narro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D17A5"/>
    <w:rsid w:val="00151C58"/>
    <w:rsid w:val="004E54B6"/>
    <w:rsid w:val="004F1257"/>
    <w:rsid w:val="005033A1"/>
    <w:rsid w:val="005D17A5"/>
    <w:rsid w:val="0079384A"/>
    <w:rsid w:val="008D204C"/>
    <w:rsid w:val="00B70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7A5"/>
    <w:pPr>
      <w:spacing w:after="0" w:line="240" w:lineRule="auto"/>
    </w:pPr>
    <w:rPr>
      <w:rFonts w:ascii=".VnArial Narrow" w:eastAsia="Times New Roman" w:hAnsi=".VnArial Narrow" w:cs="Times New Roman"/>
      <w:sz w:val="24"/>
      <w:szCs w:val="24"/>
    </w:rPr>
  </w:style>
  <w:style w:type="paragraph" w:styleId="Heading3">
    <w:name w:val="heading 3"/>
    <w:basedOn w:val="Normal"/>
    <w:next w:val="Normal"/>
    <w:link w:val="Heading3Char"/>
    <w:qFormat/>
    <w:rsid w:val="005D17A5"/>
    <w:pPr>
      <w:keepNext/>
      <w:jc w:val="right"/>
      <w:outlineLvl w:val="2"/>
    </w:pPr>
    <w:rPr>
      <w:rFonts w:ascii=".VnTime" w:hAnsi=".VnTime"/>
      <w:i/>
      <w:sz w:val="28"/>
      <w:szCs w:val="20"/>
    </w:rPr>
  </w:style>
  <w:style w:type="paragraph" w:styleId="Heading4">
    <w:name w:val="heading 4"/>
    <w:basedOn w:val="Normal"/>
    <w:next w:val="Normal"/>
    <w:link w:val="Heading4Char"/>
    <w:qFormat/>
    <w:rsid w:val="005D17A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17A5"/>
    <w:rPr>
      <w:rFonts w:ascii=".VnTime" w:eastAsia="Times New Roman" w:hAnsi=".VnTime" w:cs="Times New Roman"/>
      <w:i/>
      <w:sz w:val="28"/>
      <w:szCs w:val="20"/>
    </w:rPr>
  </w:style>
  <w:style w:type="character" w:customStyle="1" w:styleId="Heading4Char">
    <w:name w:val="Heading 4 Char"/>
    <w:basedOn w:val="DefaultParagraphFont"/>
    <w:link w:val="Heading4"/>
    <w:rsid w:val="005D17A5"/>
    <w:rPr>
      <w:rFonts w:ascii=".VnTimeH" w:eastAsia="Times New Roman" w:hAnsi=".VnTimeH" w:cs="Times New Roman"/>
      <w:b/>
      <w:sz w:val="26"/>
      <w:szCs w:val="20"/>
    </w:rPr>
  </w:style>
  <w:style w:type="paragraph" w:customStyle="1" w:styleId="Default">
    <w:name w:val="Default"/>
    <w:rsid w:val="005D17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A758A-681E-490A-8229-9CCB554AB093}"/>
</file>

<file path=customXml/itemProps2.xml><?xml version="1.0" encoding="utf-8"?>
<ds:datastoreItem xmlns:ds="http://schemas.openxmlformats.org/officeDocument/2006/customXml" ds:itemID="{8FFB90B2-5F8D-4FC4-9232-D4E9597C32F7}"/>
</file>

<file path=customXml/itemProps3.xml><?xml version="1.0" encoding="utf-8"?>
<ds:datastoreItem xmlns:ds="http://schemas.openxmlformats.org/officeDocument/2006/customXml" ds:itemID="{A3275081-81CB-4A85-B093-4D84E4066998}"/>
</file>

<file path=docProps/app.xml><?xml version="1.0" encoding="utf-8"?>
<Properties xmlns="http://schemas.openxmlformats.org/officeDocument/2006/extended-properties" xmlns:vt="http://schemas.openxmlformats.org/officeDocument/2006/docPropsVTypes">
  <Template>Normal</Template>
  <TotalTime>72</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QUANGBA</dc:creator>
  <cp:keywords/>
  <dc:description/>
  <cp:lastModifiedBy>QUANGBA</cp:lastModifiedBy>
  <cp:revision>4</cp:revision>
  <cp:lastPrinted>2018-10-23T01:53:00Z</cp:lastPrinted>
  <dcterms:created xsi:type="dcterms:W3CDTF">2018-10-22T09:18:00Z</dcterms:created>
  <dcterms:modified xsi:type="dcterms:W3CDTF">2018-10-23T02:34:00Z</dcterms:modified>
</cp:coreProperties>
</file>